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40" w:rsidRDefault="004E1440" w:rsidP="004E1440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E1440" w:rsidRDefault="004E1440" w:rsidP="004E1440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E1440" w:rsidRDefault="004E1440" w:rsidP="004E1440">
      <w:pPr>
        <w:pStyle w:val="Sinespaciado"/>
        <w:rPr>
          <w:lang w:val="es-ES" w:eastAsia="es-ES"/>
        </w:rPr>
      </w:pPr>
    </w:p>
    <w:p w:rsidR="004E1440" w:rsidRPr="004E1440" w:rsidRDefault="004E1440" w:rsidP="004E1440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E1440">
        <w:rPr>
          <w:rFonts w:ascii="Arial" w:eastAsia="Times New Roman" w:hAnsi="Arial" w:cs="Arial"/>
          <w:b/>
          <w:sz w:val="24"/>
          <w:szCs w:val="24"/>
          <w:lang w:val="es-ES" w:eastAsia="es-ES"/>
        </w:rPr>
        <w:t>RESEÑA BIBLIOGRÁFICA</w:t>
      </w:r>
    </w:p>
    <w:p w:rsidR="004E1440" w:rsidRDefault="004E1440" w:rsidP="004E1440">
      <w:pPr>
        <w:autoSpaceDE w:val="0"/>
        <w:autoSpaceDN w:val="0"/>
        <w:adjustRightInd w:val="0"/>
        <w:spacing w:after="0" w:line="480" w:lineRule="auto"/>
        <w:ind w:firstLine="708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 c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ontinuación se hace una revisión de algunos estudios con la variable </w:t>
      </w:r>
      <w:r w:rsidR="00D259F2">
        <w:rPr>
          <w:rFonts w:ascii="Arial" w:eastAsia="Times New Roman" w:hAnsi="Arial" w:cs="Arial"/>
          <w:sz w:val="24"/>
          <w:szCs w:val="24"/>
          <w:lang w:val="es-ES" w:eastAsia="es-ES"/>
        </w:rPr>
        <w:t>apt</w:t>
      </w:r>
      <w:r w:rsidR="00D259F2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="00D259F2">
        <w:rPr>
          <w:rFonts w:ascii="Arial" w:eastAsia="Times New Roman" w:hAnsi="Arial" w:cs="Arial"/>
          <w:sz w:val="24"/>
          <w:szCs w:val="24"/>
          <w:lang w:val="es-ES" w:eastAsia="es-ES"/>
        </w:rPr>
        <w:t>tud hacia las matemáticas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4E1440" w:rsidRDefault="00D259F2" w:rsidP="004E144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</w:rPr>
        <w:t>Terán de Serrentino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(20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03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>) desarroll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ó un estudio acerca de las formas de 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señar las matemáticas. 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realizar este estudio se utilizó metodología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cualitativa etnográfica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2F5DF0">
        <w:rPr>
          <w:rFonts w:ascii="Arial" w:hAnsi="Arial" w:cs="Arial"/>
          <w:sz w:val="24"/>
          <w:szCs w:val="24"/>
        </w:rPr>
        <w:t xml:space="preserve">Fue realizado con niños de primer grado del nivel de Educación Básica en la Unidad Educativa “Comunidad Rural” del Municipio Pampanito del </w:t>
      </w:r>
      <w:r w:rsidR="008378E3">
        <w:rPr>
          <w:rFonts w:ascii="Arial" w:hAnsi="Arial" w:cs="Arial"/>
          <w:sz w:val="24"/>
          <w:szCs w:val="24"/>
        </w:rPr>
        <w:t>E</w:t>
      </w:r>
      <w:r w:rsidR="002F5DF0">
        <w:rPr>
          <w:rFonts w:ascii="Arial" w:hAnsi="Arial" w:cs="Arial"/>
          <w:sz w:val="24"/>
          <w:szCs w:val="24"/>
        </w:rPr>
        <w:t>stado Truj</w:t>
      </w:r>
      <w:r w:rsidR="002F5DF0">
        <w:rPr>
          <w:rFonts w:ascii="Arial" w:hAnsi="Arial" w:cs="Arial"/>
          <w:sz w:val="24"/>
          <w:szCs w:val="24"/>
        </w:rPr>
        <w:t>i</w:t>
      </w:r>
      <w:r w:rsidR="002F5DF0">
        <w:rPr>
          <w:rFonts w:ascii="Arial" w:hAnsi="Arial" w:cs="Arial"/>
          <w:sz w:val="24"/>
          <w:szCs w:val="24"/>
        </w:rPr>
        <w:t>llo.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2F5DF0">
        <w:rPr>
          <w:rFonts w:ascii="Arial" w:hAnsi="Arial" w:cs="Arial"/>
          <w:sz w:val="24"/>
          <w:szCs w:val="24"/>
        </w:rPr>
        <w:t>Para la recolección de información se realizaron notas de cam</w:t>
      </w:r>
      <w:r w:rsidR="008378E3">
        <w:rPr>
          <w:rFonts w:ascii="Arial" w:hAnsi="Arial" w:cs="Arial"/>
          <w:sz w:val="24"/>
          <w:szCs w:val="24"/>
        </w:rPr>
        <w:t>po, entrevistas con los actores</w:t>
      </w:r>
      <w:r w:rsidR="002F5DF0">
        <w:rPr>
          <w:rFonts w:ascii="Arial" w:hAnsi="Arial" w:cs="Arial"/>
          <w:sz w:val="24"/>
          <w:szCs w:val="24"/>
        </w:rPr>
        <w:t xml:space="preserve"> y filmaciones de audio y video. La información recogida se analizó s</w:t>
      </w:r>
      <w:r w:rsidR="002F5DF0">
        <w:rPr>
          <w:rFonts w:ascii="Arial" w:hAnsi="Arial" w:cs="Arial"/>
          <w:sz w:val="24"/>
          <w:szCs w:val="24"/>
        </w:rPr>
        <w:t>i</w:t>
      </w:r>
      <w:r w:rsidR="002F5DF0">
        <w:rPr>
          <w:rFonts w:ascii="Arial" w:hAnsi="Arial" w:cs="Arial"/>
          <w:sz w:val="24"/>
          <w:szCs w:val="24"/>
        </w:rPr>
        <w:t>guiendo los procesos de codificación, categorización e integración; además, se utilizó la triangulación de fuentes. Se evidenció que las estrategias metodológicas conten</w:t>
      </w:r>
      <w:r w:rsidR="002F5DF0">
        <w:rPr>
          <w:rFonts w:ascii="Arial" w:hAnsi="Arial" w:cs="Arial"/>
          <w:sz w:val="24"/>
          <w:szCs w:val="24"/>
        </w:rPr>
        <w:t>i</w:t>
      </w:r>
      <w:r w:rsidR="002F5DF0">
        <w:rPr>
          <w:rFonts w:ascii="Arial" w:hAnsi="Arial" w:cs="Arial"/>
          <w:sz w:val="24"/>
          <w:szCs w:val="24"/>
        </w:rPr>
        <w:t>das en la carpeta del docente en el programa</w:t>
      </w:r>
      <w:r w:rsidR="008378E3">
        <w:rPr>
          <w:rFonts w:ascii="Arial" w:hAnsi="Arial" w:cs="Arial"/>
          <w:sz w:val="24"/>
          <w:szCs w:val="24"/>
        </w:rPr>
        <w:t xml:space="preserve"> matemática interactiva y otras</w:t>
      </w:r>
      <w:r w:rsidR="002F5DF0">
        <w:rPr>
          <w:rFonts w:ascii="Arial" w:hAnsi="Arial" w:cs="Arial"/>
          <w:sz w:val="24"/>
          <w:szCs w:val="24"/>
        </w:rPr>
        <w:t xml:space="preserve"> diseñ</w:t>
      </w:r>
      <w:r w:rsidR="002F5DF0">
        <w:rPr>
          <w:rFonts w:ascii="Arial" w:hAnsi="Arial" w:cs="Arial"/>
          <w:sz w:val="24"/>
          <w:szCs w:val="24"/>
        </w:rPr>
        <w:t>a</w:t>
      </w:r>
      <w:r w:rsidR="002F5DF0">
        <w:rPr>
          <w:rFonts w:ascii="Arial" w:hAnsi="Arial" w:cs="Arial"/>
          <w:sz w:val="24"/>
          <w:szCs w:val="24"/>
        </w:rPr>
        <w:t>das por la maestra, generan aprendizajes significativos en los niños de primer grado.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4E1440" w:rsidRPr="004E1440" w:rsidRDefault="002F5DF0" w:rsidP="00D72CF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González Pineda, Fernández Cueli, García, Suarez, Fernández, Tuero Herrero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Da Silva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(20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12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 presentan los resultados de un estudio sobre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diferencias de actitudes hacia las matemáticas en base al género. </w:t>
      </w:r>
      <w:r>
        <w:rPr>
          <w:rFonts w:ascii="Arial" w:hAnsi="Arial" w:cs="Arial"/>
          <w:sz w:val="24"/>
          <w:szCs w:val="24"/>
        </w:rPr>
        <w:t>La muestra total está compuesta por 5926 alumnos con edades comprendidas entre los 9 y los 16 años (2698 est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diantes del SEE y 3228 del SEB)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instrumento utilizado </w:t>
      </w:r>
      <w:r w:rsidR="00D72CF0">
        <w:rPr>
          <w:rFonts w:ascii="Arial" w:hAnsi="Arial" w:cs="Arial"/>
          <w:sz w:val="24"/>
          <w:szCs w:val="24"/>
        </w:rPr>
        <w:t xml:space="preserve">fue </w:t>
      </w:r>
      <w:r w:rsidR="00D72CF0" w:rsidRPr="008378E3">
        <w:rPr>
          <w:rFonts w:ascii="Arial" w:hAnsi="Arial" w:cs="Arial"/>
          <w:i/>
          <w:sz w:val="24"/>
          <w:szCs w:val="24"/>
        </w:rPr>
        <w:t>Inventario de Actitudes hacia las Matemáticas (IAM)</w:t>
      </w:r>
      <w:r w:rsidR="00D72CF0">
        <w:rPr>
          <w:rFonts w:ascii="Arial" w:hAnsi="Arial" w:cs="Arial"/>
          <w:sz w:val="24"/>
          <w:szCs w:val="24"/>
        </w:rPr>
        <w:t>.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8378E3" w:rsidRPr="008378E3">
        <w:rPr>
          <w:rFonts w:ascii="Arial" w:eastAsia="Times New Roman" w:hAnsi="Arial" w:cs="Arial"/>
          <w:sz w:val="24"/>
          <w:szCs w:val="24"/>
          <w:lang w:val="es-ES" w:eastAsia="es-ES"/>
        </w:rPr>
        <w:t>Los resultados obtenidos muestran, en ambas mue</w:t>
      </w:r>
      <w:r w:rsidR="008378E3" w:rsidRPr="008378E3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8378E3" w:rsidRPr="008378E3">
        <w:rPr>
          <w:rFonts w:ascii="Arial" w:eastAsia="Times New Roman" w:hAnsi="Arial" w:cs="Arial"/>
          <w:sz w:val="24"/>
          <w:szCs w:val="24"/>
          <w:lang w:val="es-ES" w:eastAsia="es-ES"/>
        </w:rPr>
        <w:t>tras de estudiantes, un efecto estadísticamente significativo del género en las dif</w:t>
      </w:r>
      <w:r w:rsidR="008378E3" w:rsidRPr="008378E3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8378E3" w:rsidRPr="008378E3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rentes dimensiones el IAM. Por otra parte, también muestran que tales efectos se encuentran mediatizados poderosamente por el curso. 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C34F2B" w:rsidRDefault="00D72CF0" w:rsidP="004E144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Boscán, Bohórquez, Hernández y Medina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2011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>) llev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aron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cabo un estudio con el objeto de 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>medir, evaluar o recolectar datos sobre diversos conceptos (vari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>bles), aspectos, dimensiones o componentes de la actitud del alumno hacia sus err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>res durante el aprendizaje de la matemática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Para el estudio se utilizó una muestra de 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>165 alumnos cursantes del primer semestre, durante el I período de 2010, del D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partamento de </w:t>
      </w:r>
      <w:r w:rsidR="008378E3"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Pr="00D72CF0">
        <w:rPr>
          <w:rFonts w:ascii="Arial" w:eastAsia="Times New Roman" w:hAnsi="Arial" w:cs="Arial"/>
          <w:sz w:val="24"/>
          <w:szCs w:val="24"/>
          <w:lang w:val="es-ES" w:eastAsia="es-ES"/>
        </w:rPr>
        <w:t>atemática de la Facultad de Ingeniería de la Universidad del Zulia (LUZ)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34F2B" w:rsidRPr="00C34F2B">
        <w:rPr>
          <w:rFonts w:ascii="Arial" w:eastAsia="Times New Roman" w:hAnsi="Arial" w:cs="Arial"/>
          <w:sz w:val="24"/>
          <w:szCs w:val="24"/>
          <w:lang w:val="es-ES" w:eastAsia="es-ES"/>
        </w:rPr>
        <w:t>Los resultados obtenidos mostraron que la mayoría de los participantes p</w:t>
      </w:r>
      <w:r w:rsidR="00C34F2B" w:rsidRPr="00C34F2B"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C34F2B" w:rsidRPr="00C34F2B">
        <w:rPr>
          <w:rFonts w:ascii="Arial" w:eastAsia="Times New Roman" w:hAnsi="Arial" w:cs="Arial"/>
          <w:sz w:val="24"/>
          <w:szCs w:val="24"/>
          <w:lang w:val="es-ES" w:eastAsia="es-ES"/>
        </w:rPr>
        <w:t>seen una actitud moderadamente positiva hacia sus errores en el proceso de apre</w:t>
      </w:r>
      <w:r w:rsidR="00C34F2B" w:rsidRPr="00C34F2B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="00C34F2B" w:rsidRPr="00C34F2B">
        <w:rPr>
          <w:rFonts w:ascii="Arial" w:eastAsia="Times New Roman" w:hAnsi="Arial" w:cs="Arial"/>
          <w:sz w:val="24"/>
          <w:szCs w:val="24"/>
          <w:lang w:val="es-ES" w:eastAsia="es-ES"/>
        </w:rPr>
        <w:t>dizaje de la matemática.</w:t>
      </w:r>
    </w:p>
    <w:p w:rsidR="004E1440" w:rsidRDefault="00FD29D5" w:rsidP="004E144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Meza Cascante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Suárez Valdés Ayala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García Delgado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2010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>) realiz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aron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otra investigación con enfoque 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educativa mixta, </w:t>
      </w:r>
      <w:r w:rsidR="008378E3">
        <w:rPr>
          <w:rFonts w:ascii="Arial" w:eastAsia="Times New Roman" w:hAnsi="Arial" w:cs="Arial"/>
          <w:sz w:val="24"/>
          <w:szCs w:val="24"/>
          <w:lang w:val="es-ES" w:eastAsia="es-ES"/>
        </w:rPr>
        <w:t>ya que se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combinó la cualitativa y cuant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tativa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muestra estuvo formada por 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8 escuelas públicas del Cantón Central de Cartago, durante el primer semestre de 2009.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instrumento utilizado 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para la fase cuantitativa se utilizó el diferencial semántico (diseñado por los investigadores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p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FD29D5">
        <w:rPr>
          <w:rFonts w:ascii="Arial" w:eastAsia="Times New Roman" w:hAnsi="Arial" w:cs="Arial"/>
          <w:sz w:val="24"/>
          <w:szCs w:val="24"/>
          <w:lang w:val="es-ES" w:eastAsia="es-ES"/>
        </w:rPr>
        <w:t>ra la cualitativa  la observación no participante y la entrevista en profundidad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Los resultados indican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l</w:t>
      </w:r>
      <w:r w:rsidRPr="00270E5F">
        <w:rPr>
          <w:rFonts w:ascii="Arial" w:hAnsi="Arial" w:cs="Arial"/>
          <w:sz w:val="24"/>
          <w:szCs w:val="24"/>
        </w:rPr>
        <w:t>as/os maestras/os piensan que el aprendizaje cooperativo de la matemática es útil, divertido, motivador, necesario, agradable, relevante, aplicable e innovador. Tienen una actitud positiva hacia la matemática; un reconocimiento a la importancia de la disciplina y a la necesidad de la m</w:t>
      </w:r>
      <w:r>
        <w:rPr>
          <w:rFonts w:ascii="Arial" w:hAnsi="Arial" w:cs="Arial"/>
          <w:sz w:val="24"/>
          <w:szCs w:val="24"/>
        </w:rPr>
        <w:t>atemática en la vida cotidiana.</w:t>
      </w:r>
      <w:r w:rsidR="004E1440" w:rsidRPr="004E14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:rsidR="00221295" w:rsidRDefault="00B1768D" w:rsidP="00622C8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Prieto Patiño y Vera Maldonado (2008) llevaron a cabo un estudio descriptivo comparativo, con el fin de identificar las actitudes de los estudiantes de secundaria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hacia las ciencias. Para ello</w:t>
      </w:r>
      <w:r w:rsidR="008378E3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 obtuvo una muestra de 908 estudiantes de secund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ria, a los cuales se les aplicó el instrumento </w:t>
      </w:r>
      <w:r w:rsidRPr="008378E3">
        <w:rPr>
          <w:rFonts w:ascii="Arial" w:hAnsi="Arial" w:cs="Arial"/>
          <w:i/>
          <w:sz w:val="24"/>
          <w:szCs w:val="24"/>
        </w:rPr>
        <w:t>Protocolo de Actitudes hacia la Ciencia (PAC)</w:t>
      </w:r>
      <w:r>
        <w:rPr>
          <w:rFonts w:ascii="Arial" w:hAnsi="Arial" w:cs="Arial"/>
          <w:sz w:val="24"/>
          <w:szCs w:val="24"/>
        </w:rPr>
        <w:t xml:space="preserve">. </w:t>
      </w:r>
      <w:r w:rsidR="008378E3">
        <w:rPr>
          <w:rFonts w:ascii="Arial" w:hAnsi="Arial" w:cs="Arial"/>
          <w:sz w:val="24"/>
          <w:szCs w:val="24"/>
        </w:rPr>
        <w:t>L</w:t>
      </w:r>
      <w:r w:rsidR="00622C80" w:rsidRPr="00622C80">
        <w:rPr>
          <w:rFonts w:ascii="Arial" w:hAnsi="Arial" w:cs="Arial"/>
          <w:sz w:val="24"/>
          <w:szCs w:val="24"/>
        </w:rPr>
        <w:t xml:space="preserve">a media de las actitudes </w:t>
      </w:r>
      <w:r w:rsidR="008378E3">
        <w:rPr>
          <w:rFonts w:ascii="Arial" w:hAnsi="Arial" w:cs="Arial"/>
          <w:sz w:val="24"/>
          <w:szCs w:val="24"/>
        </w:rPr>
        <w:t xml:space="preserve">fue </w:t>
      </w:r>
      <w:r w:rsidR="00622C80" w:rsidRPr="00622C80">
        <w:rPr>
          <w:rFonts w:ascii="Arial" w:hAnsi="Arial" w:cs="Arial"/>
          <w:sz w:val="24"/>
          <w:szCs w:val="24"/>
        </w:rPr>
        <w:t xml:space="preserve">185.63, </w:t>
      </w:r>
      <w:r w:rsidR="008378E3">
        <w:rPr>
          <w:rFonts w:ascii="Arial" w:hAnsi="Arial" w:cs="Arial"/>
          <w:sz w:val="24"/>
          <w:szCs w:val="24"/>
        </w:rPr>
        <w:t>y la</w:t>
      </w:r>
      <w:r w:rsidR="00622C80" w:rsidRPr="00622C80">
        <w:rPr>
          <w:rFonts w:ascii="Arial" w:hAnsi="Arial" w:cs="Arial"/>
          <w:sz w:val="24"/>
          <w:szCs w:val="24"/>
        </w:rPr>
        <w:t xml:space="preserve"> desviación típica a 20.76, comp</w:t>
      </w:r>
      <w:r w:rsidR="00622C80" w:rsidRPr="00622C80">
        <w:rPr>
          <w:rFonts w:ascii="Arial" w:hAnsi="Arial" w:cs="Arial"/>
          <w:sz w:val="24"/>
          <w:szCs w:val="24"/>
        </w:rPr>
        <w:t>a</w:t>
      </w:r>
      <w:r w:rsidR="00622C80" w:rsidRPr="00622C80">
        <w:rPr>
          <w:rFonts w:ascii="Arial" w:hAnsi="Arial" w:cs="Arial"/>
          <w:sz w:val="24"/>
          <w:szCs w:val="24"/>
        </w:rPr>
        <w:t>rándola con los cuartiles la puntuación tiende a ser apenas aceptable, es decir, que las actitudes son positivas pero muy cercana al punto de corte medio que es el cuart</w:t>
      </w:r>
      <w:r w:rsidR="008378E3">
        <w:rPr>
          <w:rFonts w:ascii="Arial" w:hAnsi="Arial" w:cs="Arial"/>
          <w:sz w:val="24"/>
          <w:szCs w:val="24"/>
        </w:rPr>
        <w:t>il número dos, en este caso 187</w:t>
      </w:r>
      <w:r w:rsidR="00622C80" w:rsidRPr="00622C80">
        <w:rPr>
          <w:rFonts w:ascii="Arial" w:hAnsi="Arial" w:cs="Arial"/>
          <w:sz w:val="24"/>
          <w:szCs w:val="24"/>
        </w:rPr>
        <w:t xml:space="preserve"> puntos, esto quiere decir que son pocos estudiantes los que tienen puntuaciones dentro de la categoría medio-alta respecto de la actitud hacia la ciencia y existe otro grupo de estudiantes que tienen una actitud negativa hacia la ciencia, los que están .por debajo del cuartil 1, en este caso 173 puntos</w:t>
      </w:r>
      <w:r w:rsidR="00622C80">
        <w:rPr>
          <w:rFonts w:ascii="Arial" w:hAnsi="Arial" w:cs="Arial"/>
          <w:sz w:val="24"/>
          <w:szCs w:val="24"/>
        </w:rPr>
        <w:t xml:space="preserve">. </w:t>
      </w:r>
    </w:p>
    <w:p w:rsidR="009E6348" w:rsidRDefault="009E6348" w:rsidP="00622C8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Álvarez y Ruiz Soler (2010) realizaron un estudio</w:t>
      </w:r>
      <w:r w:rsidR="00EC5F5C">
        <w:rPr>
          <w:rFonts w:ascii="Arial" w:hAnsi="Arial" w:cs="Arial"/>
          <w:sz w:val="24"/>
          <w:szCs w:val="24"/>
        </w:rPr>
        <w:t xml:space="preserve"> de tipo descriptivo</w:t>
      </w:r>
      <w:r>
        <w:rPr>
          <w:rFonts w:ascii="Arial" w:hAnsi="Arial" w:cs="Arial"/>
          <w:sz w:val="24"/>
          <w:szCs w:val="24"/>
        </w:rPr>
        <w:t xml:space="preserve"> con el propósito de </w:t>
      </w:r>
      <w:r w:rsidRPr="009E6348">
        <w:rPr>
          <w:rFonts w:ascii="Arial" w:hAnsi="Arial" w:cs="Arial"/>
          <w:sz w:val="24"/>
          <w:szCs w:val="24"/>
        </w:rPr>
        <w:t>analizar las actitudes hacia las mat</w:t>
      </w:r>
      <w:r>
        <w:rPr>
          <w:rFonts w:ascii="Arial" w:hAnsi="Arial" w:cs="Arial"/>
          <w:sz w:val="24"/>
          <w:szCs w:val="24"/>
        </w:rPr>
        <w:t>e</w:t>
      </w:r>
      <w:r w:rsidRPr="009E6348">
        <w:rPr>
          <w:rFonts w:ascii="Arial" w:hAnsi="Arial" w:cs="Arial"/>
          <w:sz w:val="24"/>
          <w:szCs w:val="24"/>
        </w:rPr>
        <w:t>máticas del estudiantado de ing</w:t>
      </w:r>
      <w:r w:rsidRPr="009E6348">
        <w:rPr>
          <w:rFonts w:ascii="Arial" w:hAnsi="Arial" w:cs="Arial"/>
          <w:sz w:val="24"/>
          <w:szCs w:val="24"/>
        </w:rPr>
        <w:t>e</w:t>
      </w:r>
      <w:r w:rsidRPr="009E6348">
        <w:rPr>
          <w:rFonts w:ascii="Arial" w:hAnsi="Arial" w:cs="Arial"/>
          <w:sz w:val="24"/>
          <w:szCs w:val="24"/>
        </w:rPr>
        <w:t>niería de universidades autónomas venezolanas.</w:t>
      </w:r>
      <w:r>
        <w:rPr>
          <w:rFonts w:ascii="Arial" w:hAnsi="Arial" w:cs="Arial"/>
          <w:sz w:val="24"/>
          <w:szCs w:val="24"/>
        </w:rPr>
        <w:t xml:space="preserve"> De una población de 5,931 est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diantes se extrajo una muestra de 613 estudiantes, a los cuales se les aplic</w:t>
      </w:r>
      <w:r w:rsidR="008378E3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un cuestionario </w:t>
      </w:r>
      <w:r w:rsidRPr="009E6348">
        <w:rPr>
          <w:rFonts w:ascii="Arial" w:hAnsi="Arial" w:cs="Arial"/>
          <w:sz w:val="24"/>
          <w:szCs w:val="24"/>
        </w:rPr>
        <w:t xml:space="preserve">el cual consta de 25 ítems de tipo Likert, divididos en cinco dimensiones: utilidad, ansiedad, confianza, agrado y motivación. En la construcción del instrumento se tomaron 15 enunciados de los 23 ítems de la escala </w:t>
      </w:r>
      <w:proofErr w:type="spellStart"/>
      <w:r w:rsidRPr="009E6348">
        <w:rPr>
          <w:rFonts w:ascii="Arial" w:hAnsi="Arial" w:cs="Arial"/>
          <w:sz w:val="24"/>
          <w:szCs w:val="24"/>
        </w:rPr>
        <w:t>Auzmendi</w:t>
      </w:r>
      <w:proofErr w:type="spellEnd"/>
      <w:r w:rsidRPr="009E6348">
        <w:rPr>
          <w:rFonts w:ascii="Arial" w:hAnsi="Arial" w:cs="Arial"/>
          <w:sz w:val="24"/>
          <w:szCs w:val="24"/>
        </w:rPr>
        <w:t xml:space="preserve"> (1992)</w:t>
      </w:r>
      <w:r w:rsidR="00EC5F5C">
        <w:rPr>
          <w:rFonts w:ascii="Arial" w:hAnsi="Arial" w:cs="Arial"/>
          <w:sz w:val="24"/>
          <w:szCs w:val="24"/>
        </w:rPr>
        <w:t xml:space="preserve">. </w:t>
      </w:r>
      <w:r w:rsidR="00EC5F5C" w:rsidRPr="00EC5F5C">
        <w:rPr>
          <w:rFonts w:ascii="Arial" w:hAnsi="Arial" w:cs="Arial"/>
          <w:sz w:val="24"/>
          <w:szCs w:val="24"/>
        </w:rPr>
        <w:t>En los r</w:t>
      </w:r>
      <w:r w:rsidR="00EC5F5C" w:rsidRPr="00EC5F5C">
        <w:rPr>
          <w:rFonts w:ascii="Arial" w:hAnsi="Arial" w:cs="Arial"/>
          <w:sz w:val="24"/>
          <w:szCs w:val="24"/>
        </w:rPr>
        <w:t>e</w:t>
      </w:r>
      <w:r w:rsidR="00EC5F5C" w:rsidRPr="00EC5F5C">
        <w:rPr>
          <w:rFonts w:ascii="Arial" w:hAnsi="Arial" w:cs="Arial"/>
          <w:sz w:val="24"/>
          <w:szCs w:val="24"/>
        </w:rPr>
        <w:t>sultados obtenidos se observa que las actitudes hacia las matemáticas de los est</w:t>
      </w:r>
      <w:r w:rsidR="00EC5F5C" w:rsidRPr="00EC5F5C">
        <w:rPr>
          <w:rFonts w:ascii="Arial" w:hAnsi="Arial" w:cs="Arial"/>
          <w:sz w:val="24"/>
          <w:szCs w:val="24"/>
        </w:rPr>
        <w:t>u</w:t>
      </w:r>
      <w:r w:rsidR="00EC5F5C" w:rsidRPr="00EC5F5C">
        <w:rPr>
          <w:rFonts w:ascii="Arial" w:hAnsi="Arial" w:cs="Arial"/>
          <w:sz w:val="24"/>
          <w:szCs w:val="24"/>
        </w:rPr>
        <w:t>diantes de ingeniería de las universidades autónomas venezolanas no poseen un signo negativo. Por el contrario, se manifiesta una actitud globalmente positiva.</w:t>
      </w:r>
      <w:r w:rsidR="00DD2037">
        <w:rPr>
          <w:rFonts w:ascii="Arial" w:hAnsi="Arial" w:cs="Arial"/>
          <w:sz w:val="24"/>
          <w:szCs w:val="24"/>
        </w:rPr>
        <w:t xml:space="preserve"> </w:t>
      </w:r>
    </w:p>
    <w:p w:rsidR="00DD2037" w:rsidRDefault="00DD2037" w:rsidP="00622C8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García García, Biencinto López, Carpintero Molina, Núñez del Rio y Arteaga Martínez (2013) desarrollaron un estudio de tipo cualitativo para identificar y analizar los factores que intervienen en el rendimiento y la actitud hacia las matemáticas. La población </w:t>
      </w:r>
      <w:r w:rsidR="00983D05">
        <w:rPr>
          <w:rFonts w:ascii="Arial" w:hAnsi="Arial" w:cs="Arial"/>
          <w:sz w:val="24"/>
          <w:szCs w:val="24"/>
        </w:rPr>
        <w:t xml:space="preserve">fueron </w:t>
      </w:r>
      <w:r w:rsidR="00983D05" w:rsidRPr="00EE417C">
        <w:rPr>
          <w:rFonts w:ascii="Arial" w:hAnsi="Arial" w:cs="Arial"/>
          <w:sz w:val="24"/>
          <w:szCs w:val="24"/>
        </w:rPr>
        <w:t>los estudiantes de Educación Secundaria Obligatoria de la Comun</w:t>
      </w:r>
      <w:r w:rsidR="00983D05" w:rsidRPr="00EE417C">
        <w:rPr>
          <w:rFonts w:ascii="Arial" w:hAnsi="Arial" w:cs="Arial"/>
          <w:sz w:val="24"/>
          <w:szCs w:val="24"/>
        </w:rPr>
        <w:t>i</w:t>
      </w:r>
      <w:r w:rsidR="00983D05" w:rsidRPr="00EE417C">
        <w:rPr>
          <w:rFonts w:ascii="Arial" w:hAnsi="Arial" w:cs="Arial"/>
          <w:sz w:val="24"/>
          <w:szCs w:val="24"/>
        </w:rPr>
        <w:lastRenderedPageBreak/>
        <w:t>dad de Madrid</w:t>
      </w:r>
      <w:r w:rsidR="00983D05">
        <w:rPr>
          <w:rFonts w:ascii="Arial" w:hAnsi="Arial" w:cs="Arial"/>
          <w:sz w:val="24"/>
          <w:szCs w:val="24"/>
        </w:rPr>
        <w:t xml:space="preserve">, la muestra total se conforma de un total de 437 estudiantes de 2° de la ESO. </w:t>
      </w:r>
      <w:r w:rsidR="00983D05" w:rsidRPr="00251451">
        <w:rPr>
          <w:rFonts w:ascii="Arial" w:hAnsi="Arial" w:cs="Arial"/>
          <w:sz w:val="24"/>
          <w:szCs w:val="24"/>
        </w:rPr>
        <w:t>La prueba para la evaluación del rendimiento posterior se realiza ad hoc de forma consensuada por el profesorado participante en el grupo de investigación</w:t>
      </w:r>
      <w:r w:rsidR="00983D05">
        <w:rPr>
          <w:rFonts w:ascii="Arial" w:hAnsi="Arial" w:cs="Arial"/>
          <w:sz w:val="24"/>
          <w:szCs w:val="24"/>
        </w:rPr>
        <w:t xml:space="preserve">. </w:t>
      </w:r>
      <w:r w:rsidR="00983D05" w:rsidRPr="00251451">
        <w:rPr>
          <w:rFonts w:ascii="Arial" w:hAnsi="Arial" w:cs="Arial"/>
          <w:sz w:val="24"/>
          <w:szCs w:val="24"/>
        </w:rPr>
        <w:t>Se compone de 15 ítems (8 relativos a las compe</w:t>
      </w:r>
      <w:r w:rsidR="00983D05">
        <w:rPr>
          <w:rFonts w:ascii="Arial" w:hAnsi="Arial" w:cs="Arial"/>
          <w:sz w:val="24"/>
          <w:szCs w:val="24"/>
        </w:rPr>
        <w:t xml:space="preserve">tencias de álgebra y 7 para las </w:t>
      </w:r>
      <w:r w:rsidR="00983D05" w:rsidRPr="00251451">
        <w:rPr>
          <w:rFonts w:ascii="Arial" w:hAnsi="Arial" w:cs="Arial"/>
          <w:sz w:val="24"/>
          <w:szCs w:val="24"/>
        </w:rPr>
        <w:t>de geometría, contenidos sobre los que se implementa la intervención adaptativa).</w:t>
      </w:r>
      <w:r w:rsidR="00983D05">
        <w:rPr>
          <w:rFonts w:ascii="Arial" w:hAnsi="Arial" w:cs="Arial"/>
          <w:sz w:val="24"/>
          <w:szCs w:val="24"/>
        </w:rPr>
        <w:t xml:space="preserve"> Esta investigación arrojó como resultados que los equipos de docentes que utilizan estr</w:t>
      </w:r>
      <w:r w:rsidR="00983D05">
        <w:rPr>
          <w:rFonts w:ascii="Arial" w:hAnsi="Arial" w:cs="Arial"/>
          <w:sz w:val="24"/>
          <w:szCs w:val="24"/>
        </w:rPr>
        <w:t>a</w:t>
      </w:r>
      <w:r w:rsidR="00983D05">
        <w:rPr>
          <w:rFonts w:ascii="Arial" w:hAnsi="Arial" w:cs="Arial"/>
          <w:sz w:val="24"/>
          <w:szCs w:val="24"/>
        </w:rPr>
        <w:t xml:space="preserve">tegias adaptativas de atención a la diversidad son más eficaces que las que no las utilizan. </w:t>
      </w:r>
    </w:p>
    <w:p w:rsidR="00983D05" w:rsidRDefault="00983D05" w:rsidP="00622C8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Cubillo y Ortega (2000) presentaron los resultados de un estudio acerca de la Influencia de un modelo didáctico en la opinión/actitud de los alumnos hacia las 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temáticas. Los cuales fueron que </w:t>
      </w:r>
      <w:r w:rsidRPr="003B7833">
        <w:rPr>
          <w:rFonts w:ascii="Arial" w:hAnsi="Arial" w:cs="Arial"/>
          <w:sz w:val="24"/>
          <w:szCs w:val="24"/>
        </w:rPr>
        <w:t>a importancia que los alumnos conceden a las M</w:t>
      </w:r>
      <w:r w:rsidRPr="003B7833">
        <w:rPr>
          <w:rFonts w:ascii="Arial" w:hAnsi="Arial" w:cs="Arial"/>
          <w:sz w:val="24"/>
          <w:szCs w:val="24"/>
        </w:rPr>
        <w:t>a</w:t>
      </w:r>
      <w:r w:rsidRPr="003B7833">
        <w:rPr>
          <w:rFonts w:ascii="Arial" w:hAnsi="Arial" w:cs="Arial"/>
          <w:sz w:val="24"/>
          <w:szCs w:val="24"/>
        </w:rPr>
        <w:t>temáticas para su formación personal es alta, y esta valoración se ve l</w:t>
      </w:r>
      <w:r>
        <w:rPr>
          <w:rFonts w:ascii="Arial" w:hAnsi="Arial" w:cs="Arial"/>
          <w:sz w:val="24"/>
          <w:szCs w:val="24"/>
        </w:rPr>
        <w:t xml:space="preserve">igeramente modificada, de forma </w:t>
      </w:r>
      <w:r w:rsidRPr="003B7833">
        <w:rPr>
          <w:rFonts w:ascii="Arial" w:hAnsi="Arial" w:cs="Arial"/>
          <w:sz w:val="24"/>
          <w:szCs w:val="24"/>
        </w:rPr>
        <w:t xml:space="preserve">positiva, a partir de la experiencia. </w:t>
      </w:r>
      <w:r>
        <w:rPr>
          <w:rFonts w:ascii="Arial" w:hAnsi="Arial" w:cs="Arial"/>
          <w:sz w:val="24"/>
          <w:szCs w:val="24"/>
        </w:rPr>
        <w:t>El estudio tenía como pr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pósito </w:t>
      </w:r>
      <w:r w:rsidRPr="00FE11E3">
        <w:rPr>
          <w:rFonts w:ascii="Arial" w:hAnsi="Arial" w:cs="Arial"/>
          <w:sz w:val="24"/>
          <w:szCs w:val="24"/>
        </w:rPr>
        <w:t>estudiar la influencia en la opinión/actitud de los alumnos</w:t>
      </w:r>
      <w:r>
        <w:rPr>
          <w:rFonts w:ascii="Arial" w:hAnsi="Arial" w:cs="Arial"/>
          <w:sz w:val="24"/>
          <w:szCs w:val="24"/>
        </w:rPr>
        <w:t xml:space="preserve"> </w:t>
      </w:r>
      <w:r w:rsidRPr="00FE11E3">
        <w:rPr>
          <w:rFonts w:ascii="Arial" w:hAnsi="Arial" w:cs="Arial"/>
          <w:sz w:val="24"/>
          <w:szCs w:val="24"/>
        </w:rPr>
        <w:t xml:space="preserve">hacia las </w:t>
      </w:r>
      <w:r w:rsidR="008378E3">
        <w:rPr>
          <w:rFonts w:ascii="Arial" w:hAnsi="Arial" w:cs="Arial"/>
          <w:sz w:val="24"/>
          <w:szCs w:val="24"/>
        </w:rPr>
        <w:t>m</w:t>
      </w:r>
      <w:r w:rsidRPr="00FE11E3">
        <w:rPr>
          <w:rFonts w:ascii="Arial" w:hAnsi="Arial" w:cs="Arial"/>
          <w:sz w:val="24"/>
          <w:szCs w:val="24"/>
        </w:rPr>
        <w:t>atemát</w:t>
      </w:r>
      <w:r w:rsidRPr="00FE11E3">
        <w:rPr>
          <w:rFonts w:ascii="Arial" w:hAnsi="Arial" w:cs="Arial"/>
          <w:sz w:val="24"/>
          <w:szCs w:val="24"/>
        </w:rPr>
        <w:t>i</w:t>
      </w:r>
      <w:r w:rsidRPr="00FE11E3">
        <w:rPr>
          <w:rFonts w:ascii="Arial" w:hAnsi="Arial" w:cs="Arial"/>
          <w:sz w:val="24"/>
          <w:szCs w:val="24"/>
        </w:rPr>
        <w:t xml:space="preserve">cas al implementar en el aula el modelo didáctico de gestión mental de </w:t>
      </w:r>
      <w:r w:rsidR="008378E3">
        <w:rPr>
          <w:rFonts w:ascii="Arial" w:hAnsi="Arial" w:cs="Arial"/>
          <w:sz w:val="24"/>
          <w:szCs w:val="24"/>
        </w:rPr>
        <w:t>alumnos</w:t>
      </w:r>
      <w:r w:rsidRPr="00FE11E3">
        <w:rPr>
          <w:rFonts w:ascii="Arial" w:hAnsi="Arial" w:cs="Arial"/>
          <w:sz w:val="24"/>
          <w:szCs w:val="24"/>
        </w:rPr>
        <w:t xml:space="preserve"> de </w:t>
      </w:r>
      <w:r w:rsidR="008378E3">
        <w:rPr>
          <w:rFonts w:ascii="Arial" w:hAnsi="Arial" w:cs="Arial"/>
          <w:sz w:val="24"/>
          <w:szCs w:val="24"/>
        </w:rPr>
        <w:t>l</w:t>
      </w:r>
      <w:r w:rsidRPr="00FE11E3"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Garanderie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3B7833">
        <w:rPr>
          <w:rFonts w:ascii="Arial" w:hAnsi="Arial" w:cs="Arial"/>
          <w:sz w:val="24"/>
          <w:szCs w:val="24"/>
        </w:rPr>
        <w:t xml:space="preserve">Estos alumnos valoran positivamente las </w:t>
      </w:r>
      <w:r w:rsidR="008378E3">
        <w:rPr>
          <w:rFonts w:ascii="Arial" w:hAnsi="Arial" w:cs="Arial"/>
          <w:sz w:val="24"/>
          <w:szCs w:val="24"/>
        </w:rPr>
        <w:t>m</w:t>
      </w:r>
      <w:r w:rsidRPr="003B7833">
        <w:rPr>
          <w:rFonts w:ascii="Arial" w:hAnsi="Arial" w:cs="Arial"/>
          <w:sz w:val="24"/>
          <w:szCs w:val="24"/>
        </w:rPr>
        <w:t>atemáticas para su formación futura y a partir de la experiencia, esta valoración se incre</w:t>
      </w:r>
      <w:r>
        <w:rPr>
          <w:rFonts w:ascii="Arial" w:hAnsi="Arial" w:cs="Arial"/>
          <w:sz w:val="24"/>
          <w:szCs w:val="24"/>
        </w:rPr>
        <w:t xml:space="preserve">menta muy poco. Dicha investigación se realizó con alumnos de </w:t>
      </w:r>
      <w:r w:rsidR="003A6534">
        <w:rPr>
          <w:rFonts w:ascii="Arial" w:hAnsi="Arial" w:cs="Arial"/>
          <w:sz w:val="24"/>
          <w:szCs w:val="24"/>
        </w:rPr>
        <w:t>primero de bachillerato unificado p</w:t>
      </w:r>
      <w:r>
        <w:rPr>
          <w:rFonts w:ascii="Arial" w:hAnsi="Arial" w:cs="Arial"/>
          <w:sz w:val="24"/>
          <w:szCs w:val="24"/>
        </w:rPr>
        <w:t>olivalente, los cuales respondieron a 22 Ítems acerca de la importancia y actitud hacia las 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temáticas. </w:t>
      </w:r>
    </w:p>
    <w:p w:rsidR="00DD2037" w:rsidRDefault="00D90532" w:rsidP="0027774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Cardoso Espinosa, Cerecedeo Mercado y Ramos Mendoza (2012) desarroll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ron un estudio con 88 alumnos del posgrado de administración con el propósito de </w:t>
      </w:r>
      <w:r w:rsidRPr="00877B77">
        <w:rPr>
          <w:rFonts w:ascii="Arial" w:hAnsi="Arial" w:cs="Arial"/>
          <w:sz w:val="24"/>
          <w:szCs w:val="24"/>
        </w:rPr>
        <w:t>evaluar las actitudes de los alumnos que iniciaban sus estudios de posgrado en a</w:t>
      </w:r>
      <w:r w:rsidRPr="00877B77">
        <w:rPr>
          <w:rFonts w:ascii="Arial" w:hAnsi="Arial" w:cs="Arial"/>
          <w:sz w:val="24"/>
          <w:szCs w:val="24"/>
        </w:rPr>
        <w:t>d</w:t>
      </w:r>
      <w:r w:rsidRPr="00877B77">
        <w:rPr>
          <w:rFonts w:ascii="Arial" w:hAnsi="Arial" w:cs="Arial"/>
          <w:sz w:val="24"/>
          <w:szCs w:val="24"/>
        </w:rPr>
        <w:lastRenderedPageBreak/>
        <w:t>ministración hacia la asignatura de matemáticas</w:t>
      </w:r>
      <w:r>
        <w:rPr>
          <w:rFonts w:ascii="Arial" w:hAnsi="Arial" w:cs="Arial"/>
          <w:sz w:val="24"/>
          <w:szCs w:val="24"/>
        </w:rPr>
        <w:t xml:space="preserve">. Se les aplicó </w:t>
      </w:r>
      <w:r w:rsidRPr="00877B77">
        <w:rPr>
          <w:rFonts w:ascii="Arial" w:hAnsi="Arial" w:cs="Arial"/>
          <w:sz w:val="24"/>
          <w:szCs w:val="24"/>
        </w:rPr>
        <w:t>un cuestionario con pregun</w:t>
      </w:r>
      <w:r>
        <w:rPr>
          <w:rFonts w:ascii="Arial" w:hAnsi="Arial" w:cs="Arial"/>
          <w:sz w:val="24"/>
          <w:szCs w:val="24"/>
        </w:rPr>
        <w:t xml:space="preserve">tas de tipo </w:t>
      </w:r>
      <w:r w:rsidRPr="003A6534">
        <w:rPr>
          <w:rFonts w:ascii="Arial" w:hAnsi="Arial" w:cs="Arial"/>
          <w:i/>
          <w:sz w:val="24"/>
          <w:szCs w:val="24"/>
        </w:rPr>
        <w:t>Likert</w:t>
      </w:r>
      <w:r>
        <w:rPr>
          <w:rFonts w:ascii="Arial" w:hAnsi="Arial" w:cs="Arial"/>
          <w:sz w:val="24"/>
          <w:szCs w:val="24"/>
        </w:rPr>
        <w:t xml:space="preserve">. Los resultados obtenidos dicen que </w:t>
      </w:r>
      <w:r w:rsidRPr="00877B77">
        <w:rPr>
          <w:rFonts w:ascii="Arial" w:hAnsi="Arial" w:cs="Arial"/>
          <w:sz w:val="24"/>
          <w:szCs w:val="24"/>
        </w:rPr>
        <w:t>los estudiantes consid</w:t>
      </w:r>
      <w:r w:rsidRPr="00877B77">
        <w:rPr>
          <w:rFonts w:ascii="Arial" w:hAnsi="Arial" w:cs="Arial"/>
          <w:sz w:val="24"/>
          <w:szCs w:val="24"/>
        </w:rPr>
        <w:t>e</w:t>
      </w:r>
      <w:r w:rsidRPr="00877B77">
        <w:rPr>
          <w:rFonts w:ascii="Arial" w:hAnsi="Arial" w:cs="Arial"/>
          <w:sz w:val="24"/>
          <w:szCs w:val="24"/>
        </w:rPr>
        <w:t xml:space="preserve">ran a las matemáticas como una disciplina útil pero difícil, así como manifestaron una actitud de desconfianza y de ansiedad en las situaciones que involucran su uso. </w:t>
      </w:r>
      <w:r w:rsidR="003A6534">
        <w:rPr>
          <w:rFonts w:ascii="Arial" w:hAnsi="Arial" w:cs="Arial"/>
          <w:sz w:val="24"/>
          <w:szCs w:val="24"/>
        </w:rPr>
        <w:t>S</w:t>
      </w:r>
      <w:r w:rsidRPr="00877B77">
        <w:rPr>
          <w:rFonts w:ascii="Arial" w:hAnsi="Arial" w:cs="Arial"/>
          <w:sz w:val="24"/>
          <w:szCs w:val="24"/>
        </w:rPr>
        <w:t>e encontró que los hombres y mujeres que inician sus estudios de posgrado en adm</w:t>
      </w:r>
      <w:r w:rsidRPr="00877B77">
        <w:rPr>
          <w:rFonts w:ascii="Arial" w:hAnsi="Arial" w:cs="Arial"/>
          <w:sz w:val="24"/>
          <w:szCs w:val="24"/>
        </w:rPr>
        <w:t>i</w:t>
      </w:r>
      <w:r w:rsidRPr="00877B77">
        <w:rPr>
          <w:rFonts w:ascii="Arial" w:hAnsi="Arial" w:cs="Arial"/>
          <w:sz w:val="24"/>
          <w:szCs w:val="24"/>
        </w:rPr>
        <w:t>nistración difieren en su nivel de ansiedad al realizar actividades relacionadas con las matemáticas</w:t>
      </w:r>
      <w:r w:rsidR="0027774F">
        <w:rPr>
          <w:rFonts w:ascii="Arial" w:hAnsi="Arial" w:cs="Arial"/>
          <w:sz w:val="24"/>
          <w:szCs w:val="24"/>
        </w:rPr>
        <w:t>.</w:t>
      </w:r>
    </w:p>
    <w:p w:rsidR="0027774F" w:rsidRDefault="0027774F" w:rsidP="0027774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Maduro, Bolívar, Iturriza, Barrios, García y Rodríguez (2007) hicieron un est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dio acerca de la enseñanza de la matemática desde una perspectiva andragógica, con el propósito de </w:t>
      </w:r>
      <w:r w:rsidRPr="004C6A1D">
        <w:rPr>
          <w:rFonts w:ascii="Arial" w:hAnsi="Arial" w:cs="Arial"/>
          <w:sz w:val="24"/>
          <w:szCs w:val="24"/>
        </w:rPr>
        <w:t>diseñar elementos estratégicos para intervenir los procesos de aula con características andragógicas, usando como recurso tecnológico principal el video.</w:t>
      </w:r>
      <w:r>
        <w:rPr>
          <w:rFonts w:ascii="Arial" w:hAnsi="Arial" w:cs="Arial"/>
          <w:sz w:val="24"/>
          <w:szCs w:val="24"/>
        </w:rPr>
        <w:t xml:space="preserve"> </w:t>
      </w:r>
      <w:r w:rsidRPr="004C6A1D">
        <w:rPr>
          <w:rFonts w:ascii="Arial" w:hAnsi="Arial" w:cs="Arial"/>
          <w:sz w:val="24"/>
          <w:szCs w:val="24"/>
        </w:rPr>
        <w:t>La población estuvo compuesta por el total de 90 cursantes de la asignatura de Matemática I (tres secciones), y conforma- ron la muestra 30 participantes.</w:t>
      </w:r>
      <w:r>
        <w:rPr>
          <w:rFonts w:ascii="Arial" w:hAnsi="Arial" w:cs="Arial"/>
          <w:sz w:val="24"/>
          <w:szCs w:val="24"/>
        </w:rPr>
        <w:t xml:space="preserve"> Se utilizó la </w:t>
      </w:r>
      <w:r w:rsidRPr="004C6A1D">
        <w:rPr>
          <w:rFonts w:ascii="Arial" w:hAnsi="Arial" w:cs="Arial"/>
          <w:sz w:val="24"/>
          <w:szCs w:val="24"/>
        </w:rPr>
        <w:t>técnica de la observación directa, filmando y registrando los aspectos rel</w:t>
      </w:r>
      <w:r w:rsidRPr="004C6A1D">
        <w:rPr>
          <w:rFonts w:ascii="Arial" w:hAnsi="Arial" w:cs="Arial"/>
          <w:sz w:val="24"/>
          <w:szCs w:val="24"/>
        </w:rPr>
        <w:t>e</w:t>
      </w:r>
      <w:r w:rsidRPr="004C6A1D">
        <w:rPr>
          <w:rFonts w:ascii="Arial" w:hAnsi="Arial" w:cs="Arial"/>
          <w:sz w:val="24"/>
          <w:szCs w:val="24"/>
        </w:rPr>
        <w:t>vantes.</w:t>
      </w:r>
      <w:r>
        <w:rPr>
          <w:rFonts w:ascii="Arial" w:hAnsi="Arial" w:cs="Arial"/>
          <w:sz w:val="24"/>
          <w:szCs w:val="24"/>
        </w:rPr>
        <w:t xml:space="preserve"> Los resultados dicen </w:t>
      </w:r>
      <w:r w:rsidR="00306025">
        <w:rPr>
          <w:rFonts w:ascii="Arial" w:hAnsi="Arial" w:cs="Arial"/>
          <w:sz w:val="24"/>
          <w:szCs w:val="24"/>
        </w:rPr>
        <w:t>que c</w:t>
      </w:r>
      <w:r w:rsidRPr="004C6A1D">
        <w:rPr>
          <w:rFonts w:ascii="Arial" w:hAnsi="Arial" w:cs="Arial"/>
          <w:sz w:val="24"/>
          <w:szCs w:val="24"/>
        </w:rPr>
        <w:t>on relación a la actitud de los participantes hacia el trabajo propuesto, fue positiva en casi su totalidad, es decir, alrededor del 93% (28 de los 30 participantes asistieron a todas las sesiones de trabajo)</w:t>
      </w:r>
      <w:r w:rsidR="00306025">
        <w:rPr>
          <w:rFonts w:ascii="Arial" w:hAnsi="Arial" w:cs="Arial"/>
          <w:sz w:val="24"/>
          <w:szCs w:val="24"/>
        </w:rPr>
        <w:t xml:space="preserve">. </w:t>
      </w:r>
    </w:p>
    <w:p w:rsidR="00306025" w:rsidRDefault="00306025" w:rsidP="0027774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534" w:rsidRDefault="003A6534" w:rsidP="0027774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534" w:rsidRDefault="003A6534" w:rsidP="0027774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534" w:rsidRDefault="003A6534" w:rsidP="0027774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534" w:rsidRDefault="003A6534" w:rsidP="0027774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534" w:rsidRDefault="003A6534" w:rsidP="0027774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6534" w:rsidRDefault="003A6534" w:rsidP="003A6534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A6534">
        <w:rPr>
          <w:rFonts w:ascii="Arial" w:hAnsi="Arial" w:cs="Arial"/>
          <w:b/>
          <w:sz w:val="24"/>
          <w:szCs w:val="24"/>
        </w:rPr>
        <w:lastRenderedPageBreak/>
        <w:t xml:space="preserve">Lista de Referencias </w:t>
      </w:r>
    </w:p>
    <w:p w:rsidR="003A6534" w:rsidRDefault="003A6534" w:rsidP="003A6534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Terán </w:t>
      </w:r>
      <w:r w:rsidRPr="0002511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025112">
        <w:rPr>
          <w:rFonts w:ascii="Arial" w:hAnsi="Arial" w:cs="Arial"/>
          <w:sz w:val="24"/>
          <w:szCs w:val="24"/>
        </w:rPr>
        <w:t>Serrentino</w:t>
      </w:r>
      <w:proofErr w:type="spellEnd"/>
      <w:r w:rsidRPr="00025112">
        <w:rPr>
          <w:rFonts w:ascii="Arial" w:hAnsi="Arial" w:cs="Arial"/>
          <w:sz w:val="24"/>
          <w:szCs w:val="24"/>
        </w:rPr>
        <w:t>, M.</w:t>
      </w:r>
      <w:r>
        <w:rPr>
          <w:rFonts w:ascii="Arial" w:hAnsi="Arial" w:cs="Arial"/>
          <w:sz w:val="24"/>
          <w:szCs w:val="24"/>
        </w:rPr>
        <w:t xml:space="preserve"> (2003). Matemática interactiva</w:t>
      </w:r>
      <w:r w:rsidRPr="00025112">
        <w:rPr>
          <w:rFonts w:ascii="Arial" w:hAnsi="Arial" w:cs="Arial"/>
          <w:sz w:val="24"/>
          <w:szCs w:val="24"/>
        </w:rPr>
        <w:t xml:space="preserve"> ¿Otra fo</w:t>
      </w:r>
      <w:r>
        <w:rPr>
          <w:rFonts w:ascii="Arial" w:hAnsi="Arial" w:cs="Arial"/>
          <w:sz w:val="24"/>
          <w:szCs w:val="24"/>
        </w:rPr>
        <w:t xml:space="preserve">rma de enseñar la matemática? </w:t>
      </w:r>
      <w:proofErr w:type="spellStart"/>
      <w:r w:rsidRPr="001F7235">
        <w:rPr>
          <w:rFonts w:ascii="Arial" w:hAnsi="Arial" w:cs="Arial"/>
          <w:i/>
          <w:sz w:val="24"/>
          <w:szCs w:val="24"/>
        </w:rPr>
        <w:t>Educere</w:t>
      </w:r>
      <w:proofErr w:type="spellEnd"/>
      <w:r w:rsidRPr="000251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A4A1C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(21), </w:t>
      </w:r>
      <w:r w:rsidRPr="00025112">
        <w:rPr>
          <w:rFonts w:ascii="Arial" w:hAnsi="Arial" w:cs="Arial"/>
          <w:sz w:val="24"/>
          <w:szCs w:val="24"/>
        </w:rPr>
        <w:t>88-93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A6534" w:rsidRPr="00653909" w:rsidRDefault="003A6534" w:rsidP="003A6534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González Pineda, J</w:t>
      </w:r>
      <w:r w:rsidRPr="000251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A., Fernández </w:t>
      </w:r>
      <w:proofErr w:type="spellStart"/>
      <w:r>
        <w:rPr>
          <w:rFonts w:ascii="Arial" w:hAnsi="Arial" w:cs="Arial"/>
          <w:sz w:val="24"/>
          <w:szCs w:val="24"/>
        </w:rPr>
        <w:t>Cueli</w:t>
      </w:r>
      <w:proofErr w:type="spellEnd"/>
      <w:r>
        <w:rPr>
          <w:rFonts w:ascii="Arial" w:hAnsi="Arial" w:cs="Arial"/>
          <w:sz w:val="24"/>
          <w:szCs w:val="24"/>
        </w:rPr>
        <w:t xml:space="preserve">, M., García, T., Suarez, N., Fernández, E., Tuero Herrero, E. y Da Silva, E. H. (2012). </w:t>
      </w:r>
      <w:r w:rsidRPr="00DF60A0">
        <w:rPr>
          <w:rFonts w:ascii="Arial" w:hAnsi="Arial" w:cs="Arial"/>
          <w:sz w:val="24"/>
          <w:szCs w:val="24"/>
        </w:rPr>
        <w:t>Diferencias de género en actitudes hacia las matemáticas en la Enseñanza obligatoria</w:t>
      </w:r>
      <w:r>
        <w:rPr>
          <w:rFonts w:ascii="Arial" w:hAnsi="Arial" w:cs="Arial"/>
          <w:sz w:val="24"/>
          <w:szCs w:val="24"/>
        </w:rPr>
        <w:t xml:space="preserve">. </w:t>
      </w:r>
      <w:r w:rsidRPr="00746E97">
        <w:rPr>
          <w:rFonts w:ascii="Arial" w:hAnsi="Arial" w:cs="Arial"/>
          <w:i/>
          <w:sz w:val="24"/>
          <w:szCs w:val="24"/>
        </w:rPr>
        <w:t>Revista</w:t>
      </w:r>
      <w:r>
        <w:rPr>
          <w:rFonts w:ascii="Arial" w:hAnsi="Arial" w:cs="Arial"/>
          <w:sz w:val="24"/>
          <w:szCs w:val="24"/>
        </w:rPr>
        <w:t xml:space="preserve"> </w:t>
      </w:r>
      <w:r w:rsidRPr="001B010B">
        <w:rPr>
          <w:rFonts w:ascii="Arial" w:hAnsi="Arial" w:cs="Arial"/>
          <w:i/>
          <w:sz w:val="24"/>
          <w:szCs w:val="24"/>
        </w:rPr>
        <w:t>Iberoamericana de Psicología y Salud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(1), 55-73.</w:t>
      </w:r>
    </w:p>
    <w:p w:rsidR="003A6534" w:rsidRPr="005C18C7" w:rsidRDefault="003A6534" w:rsidP="003A6534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Boscán</w:t>
      </w:r>
      <w:proofErr w:type="spellEnd"/>
      <w:r>
        <w:rPr>
          <w:rFonts w:ascii="Arial" w:hAnsi="Arial" w:cs="Arial"/>
          <w:sz w:val="24"/>
          <w:szCs w:val="24"/>
        </w:rPr>
        <w:t>, L</w:t>
      </w:r>
      <w:r w:rsidRPr="000251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F., Bohórquez, H. J., Hernández, A. I. y Medina, N. (2011). </w:t>
      </w:r>
      <w:r w:rsidRPr="00162A03">
        <w:rPr>
          <w:rFonts w:ascii="Arial" w:hAnsi="Arial" w:cs="Arial"/>
          <w:sz w:val="24"/>
          <w:szCs w:val="24"/>
        </w:rPr>
        <w:t>Actitud del estudiante de ingeniería hacia sus errores en el aprendizaje de la matemática</w:t>
      </w:r>
      <w:r>
        <w:rPr>
          <w:rFonts w:ascii="Arial" w:hAnsi="Arial" w:cs="Arial"/>
          <w:sz w:val="24"/>
          <w:szCs w:val="24"/>
        </w:rPr>
        <w:t xml:space="preserve">. </w:t>
      </w:r>
      <w:r w:rsidRPr="004C7B72">
        <w:rPr>
          <w:rFonts w:ascii="Arial" w:hAnsi="Arial" w:cs="Arial"/>
          <w:i/>
          <w:sz w:val="24"/>
          <w:szCs w:val="24"/>
        </w:rPr>
        <w:t>Revista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Telos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(3), 371-396.</w:t>
      </w:r>
    </w:p>
    <w:p w:rsidR="003A6534" w:rsidRPr="005C18C7" w:rsidRDefault="003A6534" w:rsidP="003A6534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Meza Cascante, L</w:t>
      </w:r>
      <w:r w:rsidRPr="000251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G., Suárez Valdés </w:t>
      </w:r>
      <w:r w:rsidRPr="00597590">
        <w:rPr>
          <w:rFonts w:ascii="Arial" w:hAnsi="Arial" w:cs="Arial"/>
          <w:sz w:val="24"/>
          <w:szCs w:val="24"/>
        </w:rPr>
        <w:t>Ayala</w:t>
      </w:r>
      <w:r>
        <w:rPr>
          <w:rFonts w:ascii="Arial" w:hAnsi="Arial" w:cs="Arial"/>
          <w:sz w:val="24"/>
          <w:szCs w:val="24"/>
        </w:rPr>
        <w:t xml:space="preserve">, Z. y </w:t>
      </w:r>
      <w:r w:rsidRPr="00597590">
        <w:rPr>
          <w:rFonts w:ascii="Arial" w:hAnsi="Arial" w:cs="Arial"/>
          <w:sz w:val="24"/>
          <w:szCs w:val="24"/>
        </w:rPr>
        <w:t>García Delgad</w:t>
      </w:r>
      <w:r>
        <w:rPr>
          <w:rFonts w:ascii="Arial" w:hAnsi="Arial" w:cs="Arial"/>
          <w:sz w:val="24"/>
          <w:szCs w:val="24"/>
        </w:rPr>
        <w:t xml:space="preserve">o, P. (2010). </w:t>
      </w:r>
      <w:r w:rsidRPr="00597590">
        <w:rPr>
          <w:rFonts w:ascii="Arial" w:hAnsi="Arial" w:cs="Arial"/>
          <w:sz w:val="24"/>
          <w:szCs w:val="24"/>
        </w:rPr>
        <w:t>Actitud de maestras y maestros hacia el trabajo cooperativo en el aprendizaje de la matemática</w:t>
      </w:r>
      <w:r>
        <w:rPr>
          <w:rFonts w:ascii="Arial" w:hAnsi="Arial" w:cs="Arial"/>
          <w:sz w:val="24"/>
          <w:szCs w:val="24"/>
        </w:rPr>
        <w:t xml:space="preserve">. </w:t>
      </w:r>
      <w:r w:rsidRPr="0069639F">
        <w:rPr>
          <w:rFonts w:ascii="Arial" w:hAnsi="Arial" w:cs="Arial"/>
          <w:i/>
          <w:sz w:val="24"/>
          <w:szCs w:val="24"/>
        </w:rPr>
        <w:t>Revista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235">
        <w:rPr>
          <w:rFonts w:ascii="Arial" w:hAnsi="Arial" w:cs="Arial"/>
          <w:i/>
          <w:sz w:val="24"/>
          <w:szCs w:val="24"/>
        </w:rPr>
        <w:t>Educere</w:t>
      </w:r>
      <w:proofErr w:type="spellEnd"/>
      <w:r w:rsidRPr="000251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(1), 113-129.</w:t>
      </w:r>
    </w:p>
    <w:p w:rsidR="003A6534" w:rsidRPr="005C18C7" w:rsidRDefault="003A6534" w:rsidP="003A653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Prieto Patiño, L</w:t>
      </w:r>
      <w:r w:rsidRPr="000251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y Vera Maldonado, A. (2008). Actitudes hacia la ciencia en estudia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tes de secundaria. </w:t>
      </w:r>
      <w:r w:rsidRPr="00670A46">
        <w:rPr>
          <w:rFonts w:ascii="Arial" w:hAnsi="Arial" w:cs="Arial"/>
          <w:i/>
          <w:sz w:val="24"/>
          <w:szCs w:val="24"/>
        </w:rPr>
        <w:t xml:space="preserve">Revista </w:t>
      </w:r>
      <w:r>
        <w:rPr>
          <w:rFonts w:ascii="Arial" w:hAnsi="Arial" w:cs="Arial"/>
          <w:i/>
          <w:sz w:val="24"/>
          <w:szCs w:val="24"/>
        </w:rPr>
        <w:t>Avances de la Disciplina</w:t>
      </w:r>
      <w:r w:rsidRPr="000251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(1), 133-160.</w:t>
      </w:r>
    </w:p>
    <w:p w:rsidR="003A6534" w:rsidRDefault="003A6534" w:rsidP="003A653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Álvarez, Y</w:t>
      </w:r>
      <w:r w:rsidRPr="000251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y Ruiz Soler, M. (2010). </w:t>
      </w:r>
      <w:r w:rsidRPr="008D071A">
        <w:rPr>
          <w:rFonts w:ascii="Arial" w:hAnsi="Arial" w:cs="Arial"/>
          <w:sz w:val="24"/>
          <w:szCs w:val="24"/>
        </w:rPr>
        <w:t>Actitudes hacia las matemáticas en estudiantes de ingeniería en univ</w:t>
      </w:r>
      <w:r>
        <w:rPr>
          <w:rFonts w:ascii="Arial" w:hAnsi="Arial" w:cs="Arial"/>
          <w:sz w:val="24"/>
          <w:szCs w:val="24"/>
        </w:rPr>
        <w:t xml:space="preserve">ersidades autónomas venezolanas. </w:t>
      </w:r>
      <w:r>
        <w:rPr>
          <w:rFonts w:ascii="Arial" w:hAnsi="Arial" w:cs="Arial"/>
          <w:i/>
          <w:sz w:val="24"/>
          <w:szCs w:val="24"/>
        </w:rPr>
        <w:t>Revista de Pedag</w:t>
      </w:r>
      <w:r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>gía</w:t>
      </w:r>
      <w:r w:rsidRPr="000251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(89), 225-249.</w:t>
      </w:r>
    </w:p>
    <w:p w:rsidR="003A6534" w:rsidRPr="005C18C7" w:rsidRDefault="003A6534" w:rsidP="003A653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García </w:t>
      </w:r>
      <w:proofErr w:type="spellStart"/>
      <w:r>
        <w:rPr>
          <w:rFonts w:ascii="Arial" w:hAnsi="Arial" w:cs="Arial"/>
          <w:sz w:val="24"/>
          <w:szCs w:val="24"/>
        </w:rPr>
        <w:t>García</w:t>
      </w:r>
      <w:proofErr w:type="spellEnd"/>
      <w:r>
        <w:rPr>
          <w:rFonts w:ascii="Arial" w:hAnsi="Arial" w:cs="Arial"/>
          <w:sz w:val="24"/>
          <w:szCs w:val="24"/>
        </w:rPr>
        <w:t>, M</w:t>
      </w:r>
      <w:r w:rsidRPr="000251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Biencinto</w:t>
      </w:r>
      <w:proofErr w:type="spellEnd"/>
      <w:r>
        <w:rPr>
          <w:rFonts w:ascii="Arial" w:hAnsi="Arial" w:cs="Arial"/>
          <w:sz w:val="24"/>
          <w:szCs w:val="24"/>
        </w:rPr>
        <w:t xml:space="preserve"> López, Ch., Carpintero Molina, E., Núñez del Rio, M. C. y Arteaga Martínez, B. (2013). </w:t>
      </w:r>
      <w:r w:rsidRPr="009063DF">
        <w:rPr>
          <w:rFonts w:ascii="Arial" w:hAnsi="Arial" w:cs="Arial"/>
          <w:sz w:val="24"/>
          <w:szCs w:val="24"/>
        </w:rPr>
        <w:t>Rendimiento en Matemáticas y actitud hacia la materia en centros inclusivos: estudio en la comunidad de Madrid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Revista de Investigación Educativa</w:t>
      </w:r>
      <w:r w:rsidRPr="000251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(1), 117-132.</w:t>
      </w:r>
    </w:p>
    <w:p w:rsidR="003A6534" w:rsidRPr="00653909" w:rsidRDefault="003A6534" w:rsidP="003A6534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Cubillo, C</w:t>
      </w:r>
      <w:r w:rsidRPr="000251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y Ortega, T. (2000). </w:t>
      </w:r>
      <w:r w:rsidRPr="00F07534">
        <w:rPr>
          <w:rFonts w:ascii="Arial" w:hAnsi="Arial" w:cs="Arial"/>
          <w:sz w:val="24"/>
          <w:szCs w:val="24"/>
        </w:rPr>
        <w:t>Influencia de un modelo didáctico en la opinión/actitud de los alumnos hacia las Matemáticas</w:t>
      </w:r>
      <w:r>
        <w:rPr>
          <w:rFonts w:ascii="Arial" w:hAnsi="Arial" w:cs="Arial"/>
          <w:sz w:val="24"/>
          <w:szCs w:val="24"/>
        </w:rPr>
        <w:t xml:space="preserve">. </w:t>
      </w:r>
      <w:r w:rsidRPr="00746E97">
        <w:rPr>
          <w:rFonts w:ascii="Arial" w:hAnsi="Arial" w:cs="Arial"/>
          <w:i/>
          <w:sz w:val="24"/>
          <w:szCs w:val="24"/>
        </w:rPr>
        <w:t>Revista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Latinoamericana de Investig</w:t>
      </w:r>
      <w:r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ción en Matemática Educativa,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(2), 189-206.</w:t>
      </w:r>
    </w:p>
    <w:p w:rsidR="003A6534" w:rsidRPr="005C18C7" w:rsidRDefault="003A6534" w:rsidP="003A6534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Cardoso Espinosa, E. O., </w:t>
      </w:r>
      <w:proofErr w:type="spellStart"/>
      <w:r>
        <w:rPr>
          <w:rFonts w:ascii="Arial" w:hAnsi="Arial" w:cs="Arial"/>
          <w:sz w:val="24"/>
          <w:szCs w:val="24"/>
        </w:rPr>
        <w:t>Cerecedo</w:t>
      </w:r>
      <w:proofErr w:type="spellEnd"/>
      <w:r>
        <w:rPr>
          <w:rFonts w:ascii="Arial" w:hAnsi="Arial" w:cs="Arial"/>
          <w:sz w:val="24"/>
          <w:szCs w:val="24"/>
        </w:rPr>
        <w:t xml:space="preserve"> Mercado, M. T. y Ramos Mendoza, J. R. (2012). </w:t>
      </w:r>
      <w:r w:rsidRPr="00D17B70">
        <w:rPr>
          <w:rFonts w:ascii="Arial" w:hAnsi="Arial" w:cs="Arial"/>
          <w:sz w:val="24"/>
          <w:szCs w:val="24"/>
        </w:rPr>
        <w:t>Actitudes hacia las matemáticas de los estudiantes de posgrado en admini</w:t>
      </w:r>
      <w:r w:rsidRPr="00D17B70">
        <w:rPr>
          <w:rFonts w:ascii="Arial" w:hAnsi="Arial" w:cs="Arial"/>
          <w:sz w:val="24"/>
          <w:szCs w:val="24"/>
        </w:rPr>
        <w:t>s</w:t>
      </w:r>
      <w:r w:rsidRPr="00D17B70">
        <w:rPr>
          <w:rFonts w:ascii="Arial" w:hAnsi="Arial" w:cs="Arial"/>
          <w:sz w:val="24"/>
          <w:szCs w:val="24"/>
        </w:rPr>
        <w:t>tración</w:t>
      </w:r>
      <w:r>
        <w:rPr>
          <w:rFonts w:ascii="Arial" w:hAnsi="Arial" w:cs="Arial"/>
          <w:sz w:val="24"/>
          <w:szCs w:val="24"/>
        </w:rPr>
        <w:t xml:space="preserve">. </w:t>
      </w:r>
      <w:r w:rsidRPr="0069639F">
        <w:rPr>
          <w:rFonts w:ascii="Arial" w:hAnsi="Arial" w:cs="Arial"/>
          <w:i/>
          <w:sz w:val="24"/>
          <w:szCs w:val="24"/>
        </w:rPr>
        <w:t>Revista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 Estudios y Experiencias en Educación</w:t>
      </w:r>
      <w:r w:rsidRPr="000251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(22), 81-98.</w:t>
      </w:r>
    </w:p>
    <w:p w:rsidR="003A6534" w:rsidRPr="005C18C7" w:rsidRDefault="003A6534" w:rsidP="003A6534">
      <w:pPr>
        <w:spacing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Maduro, R., Bolívar, E., </w:t>
      </w:r>
      <w:proofErr w:type="spellStart"/>
      <w:r>
        <w:rPr>
          <w:rFonts w:ascii="Arial" w:hAnsi="Arial" w:cs="Arial"/>
          <w:sz w:val="24"/>
          <w:szCs w:val="24"/>
        </w:rPr>
        <w:t>Iturriza</w:t>
      </w:r>
      <w:proofErr w:type="spellEnd"/>
      <w:r>
        <w:rPr>
          <w:rFonts w:ascii="Arial" w:hAnsi="Arial" w:cs="Arial"/>
          <w:sz w:val="24"/>
          <w:szCs w:val="24"/>
        </w:rPr>
        <w:t xml:space="preserve">, H., Barrios, N, García, H. y Rodríguez, J. (2007). </w:t>
      </w:r>
      <w:r w:rsidRPr="00137090">
        <w:rPr>
          <w:rFonts w:ascii="Arial" w:hAnsi="Arial" w:cs="Arial"/>
          <w:sz w:val="24"/>
          <w:szCs w:val="24"/>
        </w:rPr>
        <w:t>E</w:t>
      </w:r>
      <w:r w:rsidRPr="00137090">
        <w:rPr>
          <w:rFonts w:ascii="Arial" w:hAnsi="Arial" w:cs="Arial"/>
          <w:sz w:val="24"/>
          <w:szCs w:val="24"/>
        </w:rPr>
        <w:t>n</w:t>
      </w:r>
      <w:r w:rsidRPr="00137090">
        <w:rPr>
          <w:rFonts w:ascii="Arial" w:hAnsi="Arial" w:cs="Arial"/>
          <w:sz w:val="24"/>
          <w:szCs w:val="24"/>
        </w:rPr>
        <w:t xml:space="preserve">señanza de la matemática desde una perspectiva </w:t>
      </w:r>
      <w:proofErr w:type="spellStart"/>
      <w:r w:rsidRPr="00137090">
        <w:rPr>
          <w:rFonts w:ascii="Arial" w:hAnsi="Arial" w:cs="Arial"/>
          <w:sz w:val="24"/>
          <w:szCs w:val="24"/>
        </w:rPr>
        <w:t>andragógica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69639F">
        <w:rPr>
          <w:rFonts w:ascii="Arial" w:hAnsi="Arial" w:cs="Arial"/>
          <w:i/>
          <w:sz w:val="24"/>
          <w:szCs w:val="24"/>
        </w:rPr>
        <w:t>Revista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Ed</w:t>
      </w:r>
      <w:r>
        <w:rPr>
          <w:rFonts w:ascii="Arial" w:hAnsi="Arial" w:cs="Arial"/>
          <w:i/>
          <w:sz w:val="24"/>
          <w:szCs w:val="24"/>
        </w:rPr>
        <w:t>u</w:t>
      </w:r>
      <w:r>
        <w:rPr>
          <w:rFonts w:ascii="Arial" w:hAnsi="Arial" w:cs="Arial"/>
          <w:i/>
          <w:sz w:val="24"/>
          <w:szCs w:val="24"/>
        </w:rPr>
        <w:t>cación y Educadores</w:t>
      </w:r>
      <w:r w:rsidRPr="000251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(2), 51-61.</w:t>
      </w:r>
    </w:p>
    <w:p w:rsidR="003A6534" w:rsidRPr="005C18C7" w:rsidRDefault="003A6534" w:rsidP="003A6534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</w:p>
    <w:p w:rsidR="003A6534" w:rsidRPr="003A6534" w:rsidRDefault="003A6534" w:rsidP="003A653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</w:p>
    <w:sectPr w:rsidR="003A6534" w:rsidRPr="003A6534" w:rsidSect="004E1440">
      <w:footerReference w:type="default" r:id="rId7"/>
      <w:pgSz w:w="12240" w:h="15840"/>
      <w:pgMar w:top="1701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22" w:rsidRDefault="00072922" w:rsidP="004E1440">
      <w:pPr>
        <w:spacing w:after="0" w:line="240" w:lineRule="auto"/>
      </w:pPr>
      <w:r>
        <w:separator/>
      </w:r>
    </w:p>
  </w:endnote>
  <w:endnote w:type="continuationSeparator" w:id="0">
    <w:p w:rsidR="00072922" w:rsidRDefault="00072922" w:rsidP="004E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24552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4E1440" w:rsidRPr="004E1440" w:rsidRDefault="004E1440">
        <w:pPr>
          <w:pStyle w:val="Piedepgina"/>
          <w:jc w:val="center"/>
          <w:rPr>
            <w:rFonts w:ascii="Arial" w:hAnsi="Arial" w:cs="Arial"/>
            <w:sz w:val="24"/>
            <w:szCs w:val="24"/>
          </w:rPr>
        </w:pPr>
        <w:r w:rsidRPr="004E1440">
          <w:rPr>
            <w:rFonts w:ascii="Arial" w:hAnsi="Arial" w:cs="Arial"/>
            <w:sz w:val="24"/>
            <w:szCs w:val="24"/>
          </w:rPr>
          <w:fldChar w:fldCharType="begin"/>
        </w:r>
        <w:r w:rsidRPr="004E1440">
          <w:rPr>
            <w:rFonts w:ascii="Arial" w:hAnsi="Arial" w:cs="Arial"/>
            <w:sz w:val="24"/>
            <w:szCs w:val="24"/>
          </w:rPr>
          <w:instrText>PAGE   \* MERGEFORMAT</w:instrText>
        </w:r>
        <w:r w:rsidRPr="004E1440">
          <w:rPr>
            <w:rFonts w:ascii="Arial" w:hAnsi="Arial" w:cs="Arial"/>
            <w:sz w:val="24"/>
            <w:szCs w:val="24"/>
          </w:rPr>
          <w:fldChar w:fldCharType="separate"/>
        </w:r>
        <w:r w:rsidR="00CB308E" w:rsidRPr="00CB308E">
          <w:rPr>
            <w:rFonts w:ascii="Arial" w:hAnsi="Arial" w:cs="Arial"/>
            <w:noProof/>
            <w:sz w:val="24"/>
            <w:szCs w:val="24"/>
            <w:lang w:val="es-ES"/>
          </w:rPr>
          <w:t>1</w:t>
        </w:r>
        <w:r w:rsidRPr="004E144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E1440" w:rsidRDefault="004E14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22" w:rsidRDefault="00072922" w:rsidP="004E1440">
      <w:pPr>
        <w:spacing w:after="0" w:line="240" w:lineRule="auto"/>
      </w:pPr>
      <w:r>
        <w:separator/>
      </w:r>
    </w:p>
  </w:footnote>
  <w:footnote w:type="continuationSeparator" w:id="0">
    <w:p w:rsidR="00072922" w:rsidRDefault="00072922" w:rsidP="004E1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72922"/>
    <w:rsid w:val="000C7D40"/>
    <w:rsid w:val="00221295"/>
    <w:rsid w:val="0027774F"/>
    <w:rsid w:val="002F5DF0"/>
    <w:rsid w:val="00306025"/>
    <w:rsid w:val="003A6534"/>
    <w:rsid w:val="003F15FF"/>
    <w:rsid w:val="00456EFA"/>
    <w:rsid w:val="004E1440"/>
    <w:rsid w:val="00622C80"/>
    <w:rsid w:val="00711651"/>
    <w:rsid w:val="008378E3"/>
    <w:rsid w:val="0093026E"/>
    <w:rsid w:val="00983D05"/>
    <w:rsid w:val="009E6348"/>
    <w:rsid w:val="00A11226"/>
    <w:rsid w:val="00B1768D"/>
    <w:rsid w:val="00C17F36"/>
    <w:rsid w:val="00C34F2B"/>
    <w:rsid w:val="00CB308E"/>
    <w:rsid w:val="00D259F2"/>
    <w:rsid w:val="00D72CF0"/>
    <w:rsid w:val="00D90532"/>
    <w:rsid w:val="00DD2037"/>
    <w:rsid w:val="00EC5F5C"/>
    <w:rsid w:val="00F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144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1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440"/>
  </w:style>
  <w:style w:type="paragraph" w:styleId="Piedepgina">
    <w:name w:val="footer"/>
    <w:basedOn w:val="Normal"/>
    <w:link w:val="PiedepginaCar"/>
    <w:uiPriority w:val="99"/>
    <w:unhideWhenUsed/>
    <w:rsid w:val="004E1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440"/>
  </w:style>
  <w:style w:type="paragraph" w:styleId="Textodeglobo">
    <w:name w:val="Balloon Text"/>
    <w:basedOn w:val="Normal"/>
    <w:link w:val="TextodegloboCar"/>
    <w:uiPriority w:val="99"/>
    <w:semiHidden/>
    <w:unhideWhenUsed/>
    <w:rsid w:val="0062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144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1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440"/>
  </w:style>
  <w:style w:type="paragraph" w:styleId="Piedepgina">
    <w:name w:val="footer"/>
    <w:basedOn w:val="Normal"/>
    <w:link w:val="PiedepginaCar"/>
    <w:uiPriority w:val="99"/>
    <w:unhideWhenUsed/>
    <w:rsid w:val="004E14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440"/>
  </w:style>
  <w:style w:type="paragraph" w:styleId="Textodeglobo">
    <w:name w:val="Balloon Text"/>
    <w:basedOn w:val="Normal"/>
    <w:link w:val="TextodegloboCar"/>
    <w:uiPriority w:val="99"/>
    <w:semiHidden/>
    <w:unhideWhenUsed/>
    <w:rsid w:val="0062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Clara Campos</dc:creator>
  <cp:lastModifiedBy>Raul Leal</cp:lastModifiedBy>
  <cp:revision>13</cp:revision>
  <dcterms:created xsi:type="dcterms:W3CDTF">2014-04-17T19:23:00Z</dcterms:created>
  <dcterms:modified xsi:type="dcterms:W3CDTF">2014-05-16T17:14:00Z</dcterms:modified>
</cp:coreProperties>
</file>